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1D1385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F87F84" w:rsidRPr="0017383C" w:rsidRDefault="00F87F84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 w:rsidR="0017383C"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241F66" w:rsidRPr="00241F66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Odnosne zamjenice</w:t>
                  </w:r>
                </w:p>
                <w:p w:rsidR="00F87F84" w:rsidRPr="00712948" w:rsidRDefault="00F87F84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9A4386" w:rsidRPr="00571ACF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571ACF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571ACF">
        <w:rPr>
          <w:rFonts w:cstheme="minorHAnsi"/>
          <w:sz w:val="24"/>
          <w:szCs w:val="24"/>
        </w:rPr>
        <w:t xml:space="preserve">Dragi učeniče / draga učenice, </w:t>
      </w:r>
      <w:r w:rsidR="00E72042" w:rsidRPr="00571ACF">
        <w:rPr>
          <w:rFonts w:cstheme="minorHAnsi"/>
          <w:sz w:val="24"/>
          <w:szCs w:val="24"/>
        </w:rPr>
        <w:t>u satima koji slijede</w:t>
      </w:r>
      <w:r w:rsidRPr="00571ACF">
        <w:rPr>
          <w:rFonts w:cstheme="minorHAnsi"/>
          <w:sz w:val="24"/>
          <w:szCs w:val="24"/>
        </w:rPr>
        <w:t>:</w:t>
      </w:r>
    </w:p>
    <w:p w:rsidR="00A8601B" w:rsidRPr="00571ACF" w:rsidRDefault="00A8601B" w:rsidP="00FD1EA3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</w:p>
    <w:p w:rsidR="00241F66" w:rsidRPr="00571ACF" w:rsidRDefault="00241F66" w:rsidP="00241F66">
      <w:pPr>
        <w:pStyle w:val="Odlomakpopisa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ACF">
        <w:rPr>
          <w:rFonts w:asciiTheme="minorHAnsi" w:hAnsiTheme="minorHAnsi" w:cstheme="minorHAnsi"/>
          <w:sz w:val="22"/>
          <w:szCs w:val="22"/>
        </w:rPr>
        <w:t>izdvajat ćeš važne podatke iz čitanoga teksta u obliku bilježaka</w:t>
      </w:r>
    </w:p>
    <w:p w:rsidR="00241F66" w:rsidRPr="00571ACF" w:rsidRDefault="00241F66" w:rsidP="00241F66">
      <w:pPr>
        <w:pStyle w:val="Odlomakpopisa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ACF">
        <w:rPr>
          <w:rFonts w:asciiTheme="minorHAnsi" w:hAnsiTheme="minorHAnsi" w:cstheme="minorHAnsi"/>
          <w:sz w:val="22"/>
          <w:szCs w:val="22"/>
        </w:rPr>
        <w:t>razlikovat ćeš odnosne zamjenice kao jednu od vezničkih riječi u složenim rečenicama</w:t>
      </w:r>
    </w:p>
    <w:p w:rsidR="004107AE" w:rsidRPr="00571ACF" w:rsidRDefault="00241F66" w:rsidP="00241F66">
      <w:pPr>
        <w:pStyle w:val="Odlomakpopisa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1ACF">
        <w:rPr>
          <w:rFonts w:asciiTheme="minorHAnsi" w:hAnsiTheme="minorHAnsi" w:cstheme="minorHAnsi"/>
          <w:sz w:val="22"/>
          <w:szCs w:val="22"/>
        </w:rPr>
        <w:t>pravilno ćeš pisati odnosne zamjenice.</w:t>
      </w:r>
    </w:p>
    <w:p w:rsidR="00241F66" w:rsidRPr="00571ACF" w:rsidRDefault="00241F66" w:rsidP="00241F66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571ACF" w:rsidRDefault="00241F66" w:rsidP="00241F66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571ACF" w:rsidRDefault="00D306DD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  <w:r w:rsidRPr="00571ACF">
        <w:rPr>
          <w:rFonts w:asciiTheme="minorHAnsi" w:hAnsiTheme="minorHAnsi" w:cstheme="minorHAnsi"/>
        </w:rPr>
        <w:t xml:space="preserve">Pažljivo čitaj upute u zadatcima. Aktivnosti su planirane za </w:t>
      </w:r>
      <w:r w:rsidR="009A4386" w:rsidRPr="00571ACF">
        <w:rPr>
          <w:rFonts w:asciiTheme="minorHAnsi" w:hAnsiTheme="minorHAnsi" w:cstheme="minorHAnsi"/>
        </w:rPr>
        <w:t>2</w:t>
      </w:r>
      <w:r w:rsidR="00BA1A89" w:rsidRPr="00571ACF">
        <w:rPr>
          <w:rFonts w:asciiTheme="minorHAnsi" w:hAnsiTheme="minorHAnsi" w:cstheme="minorHAnsi"/>
        </w:rPr>
        <w:t xml:space="preserve"> </w:t>
      </w:r>
      <w:r w:rsidRPr="00571ACF">
        <w:rPr>
          <w:rFonts w:asciiTheme="minorHAnsi" w:hAnsiTheme="minorHAnsi" w:cstheme="minorHAnsi"/>
        </w:rPr>
        <w:t>nastavn</w:t>
      </w:r>
      <w:r w:rsidR="0071500B" w:rsidRPr="00571ACF">
        <w:rPr>
          <w:rFonts w:asciiTheme="minorHAnsi" w:hAnsiTheme="minorHAnsi" w:cstheme="minorHAnsi"/>
        </w:rPr>
        <w:t>a</w:t>
      </w:r>
      <w:r w:rsidRPr="00571ACF">
        <w:rPr>
          <w:rFonts w:asciiTheme="minorHAnsi" w:hAnsiTheme="minorHAnsi" w:cstheme="minorHAnsi"/>
        </w:rPr>
        <w:t xml:space="preserve"> sat</w:t>
      </w:r>
      <w:r w:rsidR="009A4386" w:rsidRPr="00571ACF">
        <w:rPr>
          <w:rFonts w:asciiTheme="minorHAnsi" w:hAnsiTheme="minorHAnsi" w:cstheme="minorHAnsi"/>
        </w:rPr>
        <w:t>a</w:t>
      </w:r>
      <w:r w:rsidR="00BA1A89" w:rsidRPr="00571ACF">
        <w:rPr>
          <w:rFonts w:asciiTheme="minorHAnsi" w:hAnsiTheme="minorHAnsi" w:cstheme="minorHAnsi"/>
        </w:rPr>
        <w:t>.</w:t>
      </w:r>
      <w:r w:rsidRPr="00571ACF">
        <w:rPr>
          <w:rFonts w:asciiTheme="minorHAnsi" w:hAnsiTheme="minorHAnsi" w:cstheme="minorHAnsi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FD1EA3" w:rsidRDefault="00FD1EA3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41F66" w:rsidRPr="002033D3" w:rsidRDefault="00241F66" w:rsidP="00A8601B">
      <w:pPr>
        <w:pStyle w:val="Odlomakpopisa"/>
        <w:spacing w:after="200" w:line="276" w:lineRule="auto"/>
        <w:ind w:left="284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r w:rsidR="00241F66">
        <w:rPr>
          <w:rFonts w:cstheme="minorHAnsi"/>
          <w:b/>
          <w:i/>
          <w:iCs/>
          <w:color w:val="7030A0"/>
          <w:sz w:val="28"/>
          <w:szCs w:val="28"/>
        </w:rPr>
        <w:t>Odnosne zamjenice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4107AE" w:rsidRDefault="002033D3" w:rsidP="00241F66">
      <w:pPr>
        <w:spacing w:after="0" w:line="360" w:lineRule="auto"/>
        <w:rPr>
          <w:rFonts w:cstheme="minorHAnsi"/>
          <w:sz w:val="24"/>
          <w:szCs w:val="24"/>
        </w:rPr>
      </w:pPr>
      <w:r w:rsidRPr="004107AE">
        <w:rPr>
          <w:rFonts w:cstheme="minorHAnsi"/>
          <w:sz w:val="24"/>
          <w:szCs w:val="24"/>
        </w:rPr>
        <w:t xml:space="preserve">Otvori </w:t>
      </w:r>
      <w:r w:rsidR="00241F66">
        <w:rPr>
          <w:rFonts w:cstheme="minorHAnsi"/>
          <w:sz w:val="24"/>
          <w:szCs w:val="24"/>
        </w:rPr>
        <w:t>37</w:t>
      </w:r>
      <w:r w:rsidRPr="004107AE">
        <w:rPr>
          <w:rFonts w:cstheme="minorHAnsi"/>
          <w:sz w:val="24"/>
          <w:szCs w:val="24"/>
        </w:rPr>
        <w:t xml:space="preserve">. stranicu u udžbeniku </w:t>
      </w:r>
      <w:r w:rsidRPr="004107AE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4107AE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>
        <w:rPr>
          <w:rFonts w:cstheme="minorHAnsi"/>
          <w:b/>
          <w:i/>
          <w:color w:val="7030A0"/>
          <w:sz w:val="24"/>
          <w:szCs w:val="24"/>
        </w:rPr>
        <w:t>8</w:t>
      </w:r>
      <w:r w:rsidRPr="004107AE">
        <w:rPr>
          <w:rFonts w:cstheme="minorHAnsi"/>
          <w:color w:val="000000" w:themeColor="text1"/>
          <w:sz w:val="24"/>
          <w:szCs w:val="24"/>
        </w:rPr>
        <w:t>,</w:t>
      </w:r>
      <w:r w:rsidRPr="004107AE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B852B1" w:rsidRPr="004107AE">
        <w:rPr>
          <w:rFonts w:cstheme="minorHAnsi"/>
          <w:sz w:val="24"/>
          <w:szCs w:val="24"/>
        </w:rPr>
        <w:t>1</w:t>
      </w:r>
      <w:r w:rsidRPr="004107AE">
        <w:rPr>
          <w:rFonts w:cstheme="minorHAnsi"/>
          <w:sz w:val="24"/>
          <w:szCs w:val="24"/>
        </w:rPr>
        <w:t>. dio</w:t>
      </w:r>
      <w:r w:rsidR="00FB7325" w:rsidRPr="004107AE">
        <w:rPr>
          <w:rFonts w:cstheme="minorHAnsi"/>
          <w:sz w:val="24"/>
          <w:szCs w:val="24"/>
        </w:rPr>
        <w:t xml:space="preserve"> (</w:t>
      </w:r>
      <w:hyperlink r:id="rId6" w:history="1">
        <w:r w:rsidR="00241F66" w:rsidRPr="00655CAA">
          <w:rPr>
            <w:rStyle w:val="Hiperveza"/>
            <w:rFonts w:cstheme="minorHAnsi"/>
            <w:sz w:val="24"/>
            <w:szCs w:val="24"/>
          </w:rPr>
          <w:t>https://www.e-sfera.hr/dodatni-digitalni-sadrzaji/122f099a-9fd6-4b9d-b1df-a2554843eedd/</w:t>
        </w:r>
      </w:hyperlink>
      <w:r w:rsidR="00241F66">
        <w:rPr>
          <w:rFonts w:cstheme="minorHAnsi"/>
          <w:sz w:val="24"/>
          <w:szCs w:val="24"/>
        </w:rPr>
        <w:t xml:space="preserve"> </w:t>
      </w:r>
      <w:r w:rsidR="00FB7325" w:rsidRPr="004107AE">
        <w:rPr>
          <w:rFonts w:cstheme="minorHAnsi"/>
          <w:sz w:val="24"/>
          <w:szCs w:val="24"/>
        </w:rPr>
        <w:t>)</w:t>
      </w:r>
      <w:r w:rsidR="004107AE" w:rsidRPr="004107AE">
        <w:rPr>
          <w:rFonts w:cstheme="minorHAnsi"/>
          <w:sz w:val="24"/>
          <w:szCs w:val="24"/>
        </w:rPr>
        <w:t xml:space="preserve">. Napiši naslov u svoju bilježnicu. </w:t>
      </w:r>
      <w:r w:rsidR="00E2684B">
        <w:rPr>
          <w:rFonts w:cstheme="minorHAnsi"/>
          <w:sz w:val="24"/>
          <w:szCs w:val="24"/>
        </w:rPr>
        <w:t xml:space="preserve">Danas ćeš upoznati </w:t>
      </w:r>
      <w:r w:rsidR="00241F66">
        <w:rPr>
          <w:rFonts w:cstheme="minorHAnsi"/>
          <w:sz w:val="24"/>
          <w:szCs w:val="24"/>
        </w:rPr>
        <w:t xml:space="preserve">odnosne zamjenice. </w:t>
      </w:r>
      <w:r w:rsidR="004107AE" w:rsidRPr="004107AE">
        <w:rPr>
          <w:rFonts w:cstheme="minorHAnsi"/>
          <w:sz w:val="24"/>
          <w:szCs w:val="24"/>
        </w:rPr>
        <w:t xml:space="preserve"> 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1" w:name="_Hlk51879674"/>
      <w:bookmarkStart w:id="2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1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2"/>
    <w:p w:rsidR="00F9063C" w:rsidRDefault="002033D3" w:rsidP="00241F66">
      <w:pPr>
        <w:spacing w:line="360" w:lineRule="auto"/>
        <w:rPr>
          <w:sz w:val="24"/>
          <w:szCs w:val="24"/>
        </w:rPr>
      </w:pPr>
      <w:r w:rsidRPr="00712948">
        <w:rPr>
          <w:sz w:val="24"/>
          <w:szCs w:val="24"/>
        </w:rPr>
        <w:t xml:space="preserve">Pažljivo pročitaj lekciju </w:t>
      </w:r>
      <w:r w:rsidR="00241F66">
        <w:rPr>
          <w:b/>
          <w:color w:val="7030A0"/>
          <w:sz w:val="24"/>
          <w:szCs w:val="24"/>
        </w:rPr>
        <w:t>Odnosne zamjenice</w:t>
      </w:r>
      <w:r w:rsidR="002C1CEE">
        <w:rPr>
          <w:b/>
          <w:color w:val="7030A0"/>
          <w:sz w:val="24"/>
          <w:szCs w:val="24"/>
        </w:rPr>
        <w:t xml:space="preserve"> </w:t>
      </w:r>
      <w:r w:rsidRPr="00712948">
        <w:rPr>
          <w:sz w:val="24"/>
          <w:szCs w:val="24"/>
        </w:rPr>
        <w:t>(</w:t>
      </w:r>
      <w:r w:rsidR="00241F66">
        <w:rPr>
          <w:sz w:val="24"/>
          <w:szCs w:val="24"/>
        </w:rPr>
        <w:t>37</w:t>
      </w:r>
      <w:r w:rsidRPr="00712948">
        <w:rPr>
          <w:sz w:val="24"/>
          <w:szCs w:val="24"/>
        </w:rPr>
        <w:t xml:space="preserve">. –  </w:t>
      </w:r>
      <w:r w:rsidR="00241F66">
        <w:rPr>
          <w:sz w:val="24"/>
          <w:szCs w:val="24"/>
        </w:rPr>
        <w:t>39</w:t>
      </w:r>
      <w:r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>: (</w:t>
      </w:r>
      <w:hyperlink r:id="rId7" w:history="1">
        <w:r w:rsidR="00241F66" w:rsidRPr="00655CAA">
          <w:rPr>
            <w:rStyle w:val="Hiperveza"/>
            <w:sz w:val="24"/>
            <w:szCs w:val="24"/>
          </w:rPr>
          <w:t>https://www.e-sfera.hr/prelistaj-udzbenik/c924f272-26ac-44c0-9f5a-1b8d12e71279</w:t>
        </w:r>
      </w:hyperlink>
      <w:r w:rsidR="00241F66">
        <w:rPr>
          <w:sz w:val="24"/>
          <w:szCs w:val="24"/>
        </w:rPr>
        <w:t xml:space="preserve"> ). </w:t>
      </w:r>
      <w:r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1D1385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.65pt;margin-top:8.2pt;width:450.6pt;height:231.7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0874B6" w:rsidRPr="00571ACF" w:rsidRDefault="00A370A0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</w:t>
                  </w:r>
                  <w:r w:rsidR="000874B6"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vojim bilješkama nastoj odgovoriti na pitanja:</w:t>
                  </w:r>
                </w:p>
                <w:p w:rsidR="007C0C7A" w:rsidRPr="00571ACF" w:rsidRDefault="002C1CEE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Što </w:t>
                  </w:r>
                  <w:r w:rsidR="00485D8F"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su </w:t>
                  </w:r>
                  <w:r w:rsidR="00571ACF"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odnosne zamjenice?</w:t>
                  </w:r>
                </w:p>
                <w:p w:rsidR="007869EB" w:rsidRPr="00571ACF" w:rsidRDefault="00571ACF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Nabroji odnosne zamjenice. </w:t>
                  </w:r>
                </w:p>
                <w:p w:rsidR="007C0C7A" w:rsidRPr="00571ACF" w:rsidRDefault="00571ACF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Kako se sklanjaju odnosne zamjenice </w:t>
                  </w:r>
                  <w:r w:rsidR="001D1385" w:rsidRPr="001D1385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>tko i što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?</w:t>
                  </w:r>
                </w:p>
                <w:p w:rsidR="004D3865" w:rsidRPr="00571ACF" w:rsidRDefault="00571ACF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Sklanjaj sve odnosne zamjenice u bilježnicu. </w:t>
                  </w:r>
                  <w:r w:rsidR="009D3FAA"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9D3FAA" w:rsidRPr="00571ACF" w:rsidRDefault="00571ACF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>Kako se sklanjaju odnosne zamjenice</w:t>
                  </w:r>
                  <w:r w:rsidRPr="00571ACF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 xml:space="preserve"> koji, čiji, kakav i </w:t>
                  </w:r>
                  <w:proofErr w:type="spellStart"/>
                  <w:r w:rsidRPr="00571ACF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>kolik</w:t>
                  </w:r>
                  <w:proofErr w:type="spellEnd"/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? </w:t>
                  </w:r>
                </w:p>
                <w:p w:rsidR="009D3FAA" w:rsidRPr="00571ACF" w:rsidRDefault="00571ACF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Objasni akuzativ odnosnih zamjenica </w:t>
                  </w:r>
                  <w:r w:rsidR="001D1385" w:rsidRPr="001D1385">
                    <w:rPr>
                      <w:rFonts w:asciiTheme="minorHAnsi" w:hAnsiTheme="minorHAnsi" w:cstheme="minorHAnsi"/>
                      <w:i/>
                      <w:color w:val="000000" w:themeColor="text1"/>
                      <w:sz w:val="26"/>
                      <w:szCs w:val="26"/>
                    </w:rPr>
                    <w:t>koji i kakav</w:t>
                  </w:r>
                  <w:r w:rsidR="001D1385"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571ACF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</w:rPr>
                    <w:t xml:space="preserve">ako se odnosi na što neživo. </w:t>
                  </w:r>
                </w:p>
                <w:p w:rsidR="009D3FAA" w:rsidRDefault="009D3FAA" w:rsidP="009D3FAA">
                  <w:pPr>
                    <w:pStyle w:val="Odlomakpopisa"/>
                    <w:spacing w:line="360" w:lineRule="auto"/>
                    <w:ind w:left="360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</w:p>
                <w:p w:rsidR="00E5352B" w:rsidRPr="00E5352B" w:rsidRDefault="00E5352B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7C0C7A" w:rsidRPr="00A44EF1" w:rsidRDefault="007C0C7A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cs="Calibri"/>
          <w:lang w:eastAsia="hr-HR"/>
        </w:rPr>
        <w:pict>
          <v:roundrect id="_x0000_s1029" style="position:absolute;margin-left:375.4pt;margin-top:10.45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A44EF1" w:rsidRPr="00712948" w:rsidRDefault="00A44EF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2C1CEE" w:rsidRDefault="002C1CEE"/>
    <w:p w:rsidR="002C1CEE" w:rsidRDefault="002C1CEE"/>
    <w:p w:rsidR="004D3865" w:rsidRDefault="004D3865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7869EB" w:rsidRPr="009A4386" w:rsidRDefault="00DA0D4D" w:rsidP="00571A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FD1EA3" w:rsidRDefault="00FD1EA3"/>
    <w:p w:rsidR="00571ACF" w:rsidRDefault="00571ACF"/>
    <w:p w:rsidR="000E462C" w:rsidRDefault="003045FA" w:rsidP="000E7E73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4</w:t>
      </w:r>
      <w:r w:rsidR="000E462C">
        <w:rPr>
          <w:b/>
          <w:color w:val="FFFFFF" w:themeColor="background1"/>
          <w:sz w:val="24"/>
          <w:szCs w:val="24"/>
        </w:rPr>
        <w:t>. aktivnost – gledanje digitalnih materijala, ponavljanje</w:t>
      </w:r>
    </w:p>
    <w:p w:rsidR="000E7E73" w:rsidRPr="009A4386" w:rsidRDefault="000E462C" w:rsidP="00571ACF">
      <w:pPr>
        <w:spacing w:after="0" w:line="360" w:lineRule="auto"/>
        <w:ind w:right="-284"/>
        <w:rPr>
          <w:sz w:val="24"/>
          <w:szCs w:val="24"/>
        </w:rPr>
      </w:pPr>
      <w:r w:rsidRPr="00712948">
        <w:rPr>
          <w:sz w:val="24"/>
          <w:szCs w:val="24"/>
        </w:rPr>
        <w:t xml:space="preserve">Ponovi što si naučio/naučila o </w:t>
      </w:r>
      <w:r w:rsidR="00571ACF">
        <w:rPr>
          <w:b/>
          <w:sz w:val="24"/>
          <w:szCs w:val="24"/>
        </w:rPr>
        <w:t>odnosnim zamjenicama</w:t>
      </w:r>
      <w:r w:rsidR="00DA0D4D">
        <w:rPr>
          <w:sz w:val="24"/>
          <w:szCs w:val="24"/>
        </w:rPr>
        <w:t>. U digitalnome udžbeniku, u</w:t>
      </w:r>
      <w:r w:rsidR="000E7E73">
        <w:rPr>
          <w:sz w:val="24"/>
          <w:szCs w:val="24"/>
        </w:rPr>
        <w:t xml:space="preserve"> rubri</w:t>
      </w:r>
      <w:r w:rsidR="00DA0D4D">
        <w:rPr>
          <w:sz w:val="24"/>
          <w:szCs w:val="24"/>
        </w:rPr>
        <w:t>ci</w:t>
      </w:r>
      <w:r w:rsidR="000E7E73">
        <w:rPr>
          <w:sz w:val="24"/>
          <w:szCs w:val="24"/>
        </w:rPr>
        <w:t xml:space="preserve"> </w:t>
      </w:r>
      <w:r w:rsidR="004351C7">
        <w:rPr>
          <w:i/>
          <w:sz w:val="24"/>
          <w:szCs w:val="24"/>
        </w:rPr>
        <w:t>Prepoznajem</w:t>
      </w:r>
      <w:r w:rsidR="000E7E73">
        <w:rPr>
          <w:i/>
          <w:sz w:val="24"/>
          <w:szCs w:val="24"/>
        </w:rPr>
        <w:t xml:space="preserve"> </w:t>
      </w:r>
      <w:r w:rsidR="00DA0D4D">
        <w:rPr>
          <w:sz w:val="24"/>
          <w:szCs w:val="24"/>
        </w:rPr>
        <w:t>(poveznica:</w:t>
      </w:r>
      <w:r w:rsidR="004351C7" w:rsidRPr="004351C7">
        <w:t xml:space="preserve"> </w:t>
      </w:r>
      <w:hyperlink r:id="rId8" w:history="1">
        <w:r w:rsidR="004351C7" w:rsidRPr="00655CAA">
          <w:rPr>
            <w:rStyle w:val="Hiperveza"/>
            <w:sz w:val="24"/>
            <w:szCs w:val="24"/>
          </w:rPr>
          <w:t>https://www.e-sfera.hr/dodatni-digitalni-sadrzaji/122f099a-9fd6-4b9d-b1df-a2554843eedd/</w:t>
        </w:r>
      </w:hyperlink>
      <w:r w:rsidR="004351C7">
        <w:rPr>
          <w:sz w:val="24"/>
          <w:szCs w:val="24"/>
        </w:rPr>
        <w:t xml:space="preserve"> </w:t>
      </w:r>
      <w:r w:rsidR="00DA0D4D" w:rsidRPr="00DA0D4D">
        <w:rPr>
          <w:rStyle w:val="Hiperveza"/>
          <w:color w:val="auto"/>
          <w:sz w:val="24"/>
          <w:szCs w:val="24"/>
          <w:u w:val="none"/>
        </w:rPr>
        <w:t xml:space="preserve">)  pogledaj </w:t>
      </w:r>
      <w:r w:rsidR="00485D8F">
        <w:rPr>
          <w:rStyle w:val="Hiperveza"/>
          <w:color w:val="auto"/>
          <w:sz w:val="24"/>
          <w:szCs w:val="24"/>
          <w:u w:val="none"/>
        </w:rPr>
        <w:t>prezentaciju</w:t>
      </w:r>
      <w:r w:rsidR="00DA0D4D">
        <w:rPr>
          <w:rStyle w:val="Hiperveza"/>
          <w:color w:val="auto"/>
          <w:sz w:val="24"/>
          <w:szCs w:val="24"/>
          <w:u w:val="none"/>
        </w:rPr>
        <w:t xml:space="preserve"> i nadopuni svoje bilješke</w:t>
      </w:r>
      <w:r w:rsidR="00A370A0" w:rsidRPr="009A4386">
        <w:rPr>
          <w:sz w:val="24"/>
          <w:szCs w:val="24"/>
        </w:rPr>
        <w:t xml:space="preserve">. </w:t>
      </w:r>
    </w:p>
    <w:p w:rsidR="009A4386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</w:p>
    <w:p w:rsidR="009A4386" w:rsidRPr="002F4881" w:rsidRDefault="009A4386" w:rsidP="00D72E53">
      <w:pPr>
        <w:spacing w:after="0"/>
        <w:ind w:right="-284"/>
        <w:rPr>
          <w:color w:val="7030A0"/>
          <w:sz w:val="24"/>
          <w:szCs w:val="24"/>
        </w:rPr>
      </w:pPr>
      <w:r w:rsidRPr="004351C7">
        <w:rPr>
          <w:b/>
          <w:color w:val="7030A0"/>
          <w:sz w:val="24"/>
          <w:szCs w:val="24"/>
        </w:rPr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4351C7" w:rsidRPr="004351C7">
        <w:rPr>
          <w:rFonts w:cstheme="minorHAnsi"/>
          <w:b/>
          <w:i/>
          <w:iCs/>
          <w:color w:val="7030A0"/>
          <w:sz w:val="28"/>
          <w:szCs w:val="28"/>
        </w:rPr>
        <w:t>Odnosne zamjenice</w:t>
      </w:r>
    </w:p>
    <w:p w:rsidR="000E462C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3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3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9" w:history="1">
        <w:r w:rsidR="004351C7" w:rsidRPr="00655CAA">
          <w:rPr>
            <w:rStyle w:val="Hiperveza"/>
            <w:sz w:val="24"/>
            <w:szCs w:val="24"/>
          </w:rPr>
          <w:t>https://www.e-sfera.hr/dodatni-digitalni-sadrzaji/122f099a-9fd6-4b9d-b1df-a2554843eedd/</w:t>
        </w:r>
      </w:hyperlink>
      <w:r w:rsidR="004351C7">
        <w:rPr>
          <w:sz w:val="24"/>
          <w:szCs w:val="24"/>
        </w:rPr>
        <w:t xml:space="preserve">) </w:t>
      </w:r>
      <w:r w:rsidR="004351C7">
        <w:rPr>
          <w:sz w:val="24"/>
          <w:szCs w:val="24"/>
          <w:lang w:eastAsia="hr-HR"/>
        </w:rPr>
        <w:t>dvije 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4351C7">
        <w:rPr>
          <w:sz w:val="24"/>
          <w:szCs w:val="24"/>
          <w:lang w:eastAsia="hr-HR"/>
        </w:rPr>
        <w:t>osobnim zamjenicama.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4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4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Default="002F4881" w:rsidP="004351C7">
      <w:pPr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10" w:history="1">
        <w:r w:rsidR="004351C7" w:rsidRPr="00655CAA">
          <w:rPr>
            <w:rStyle w:val="Hiperveza"/>
            <w:sz w:val="24"/>
            <w:szCs w:val="24"/>
            <w:lang w:eastAsia="hr-HR"/>
          </w:rPr>
          <w:t>https://www.e-sfera.hr/dodatni-digitalni-sadrzaji/122f099a-9fd6-4b9d-b1df-a2554843eedd/</w:t>
        </w:r>
      </w:hyperlink>
      <w:r w:rsidR="004351C7">
        <w:rPr>
          <w:rStyle w:val="Hiperveza"/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 xml:space="preserve"> sve digitalne igre. </w:t>
      </w:r>
    </w:p>
    <w:p w:rsidR="004351C7" w:rsidRPr="004351C7" w:rsidRDefault="004351C7" w:rsidP="004351C7">
      <w:pPr>
        <w:rPr>
          <w:sz w:val="24"/>
          <w:szCs w:val="24"/>
          <w:lang w:eastAsia="hr-HR"/>
        </w:rPr>
      </w:pP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>3. aktivnost – rješavanje radne bilježnice</w:t>
      </w:r>
    </w:p>
    <w:p w:rsidR="004351C7" w:rsidRPr="004351C7" w:rsidRDefault="004351C7" w:rsidP="000E462C">
      <w:pPr>
        <w:rPr>
          <w:sz w:val="24"/>
          <w:szCs w:val="24"/>
          <w:lang w:eastAsia="hr-HR"/>
        </w:rPr>
      </w:pPr>
      <w:r w:rsidRPr="004351C7">
        <w:rPr>
          <w:sz w:val="24"/>
          <w:szCs w:val="24"/>
          <w:lang w:eastAsia="hr-HR"/>
        </w:rPr>
        <w:t xml:space="preserve">Napiši u bilježnicu razgovor između mame i djevojčice. </w:t>
      </w:r>
    </w:p>
    <w:p w:rsidR="004351C7" w:rsidRDefault="004351C7" w:rsidP="000E462C">
      <w:pPr>
        <w:rPr>
          <w:i/>
          <w:sz w:val="24"/>
          <w:szCs w:val="24"/>
          <w:lang w:eastAsia="hr-HR"/>
        </w:rPr>
      </w:pPr>
      <w:r>
        <w:rPr>
          <w:i/>
          <w:sz w:val="24"/>
          <w:szCs w:val="24"/>
          <w:lang w:eastAsia="hr-HR"/>
        </w:rPr>
        <w:drawing>
          <wp:inline distT="0" distB="0" distL="0" distR="0" wp14:anchorId="4A30709F">
            <wp:extent cx="2037600" cy="288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1C7" w:rsidRPr="002F4881" w:rsidRDefault="004351C7" w:rsidP="000E462C">
      <w:pPr>
        <w:rPr>
          <w:i/>
          <w:sz w:val="24"/>
          <w:szCs w:val="24"/>
          <w:lang w:eastAsia="hr-HR"/>
        </w:rPr>
      </w:pPr>
      <w:bookmarkStart w:id="5" w:name="_Hlk86679295"/>
    </w:p>
    <w:p w:rsidR="002F4881" w:rsidRPr="002F4881" w:rsidRDefault="004351C7" w:rsidP="002F4881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4</w:t>
      </w:r>
      <w:r w:rsidR="002F4881" w:rsidRPr="002F4881">
        <w:rPr>
          <w:b/>
          <w:color w:val="FFFFFF" w:themeColor="background1"/>
          <w:sz w:val="24"/>
          <w:szCs w:val="24"/>
        </w:rPr>
        <w:t>. aktivnost – rješavanje radne bilježnice</w:t>
      </w:r>
    </w:p>
    <w:bookmarkEnd w:id="5"/>
    <w:p w:rsidR="002B0339" w:rsidRPr="002F4881" w:rsidRDefault="002F4881" w:rsidP="000E462C">
      <w:pPr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>Otvori radnu bilježnicu  (</w:t>
      </w:r>
      <w:r w:rsidR="009843CB">
        <w:rPr>
          <w:sz w:val="24"/>
          <w:szCs w:val="24"/>
          <w:lang w:eastAsia="hr-HR"/>
        </w:rPr>
        <w:t>1</w:t>
      </w:r>
      <w:r w:rsidRPr="002F4881">
        <w:rPr>
          <w:sz w:val="24"/>
          <w:szCs w:val="24"/>
          <w:lang w:eastAsia="hr-HR"/>
        </w:rPr>
        <w:t xml:space="preserve">7., </w:t>
      </w:r>
      <w:r w:rsidR="009843CB">
        <w:rPr>
          <w:sz w:val="24"/>
          <w:szCs w:val="24"/>
          <w:lang w:eastAsia="hr-HR"/>
        </w:rPr>
        <w:t>1</w:t>
      </w:r>
      <w:r w:rsidRPr="002F4881">
        <w:rPr>
          <w:sz w:val="24"/>
          <w:szCs w:val="24"/>
          <w:lang w:eastAsia="hr-HR"/>
        </w:rPr>
        <w:t xml:space="preserve">8. i </w:t>
      </w:r>
      <w:r w:rsidR="001D1385">
        <w:rPr>
          <w:sz w:val="24"/>
          <w:szCs w:val="24"/>
          <w:lang w:eastAsia="hr-HR"/>
        </w:rPr>
        <w:t>1</w:t>
      </w:r>
      <w:bookmarkStart w:id="6" w:name="_GoBack"/>
      <w:bookmarkEnd w:id="6"/>
      <w:r w:rsidRPr="002F4881">
        <w:rPr>
          <w:sz w:val="24"/>
          <w:szCs w:val="24"/>
          <w:lang w:eastAsia="hr-HR"/>
        </w:rPr>
        <w:t xml:space="preserve">9. str.) i riješi sve zadatke. </w:t>
      </w:r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E462C"/>
    <w:rsid w:val="000E7E73"/>
    <w:rsid w:val="000F35E5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5D8F"/>
    <w:rsid w:val="004D3865"/>
    <w:rsid w:val="004F42AC"/>
    <w:rsid w:val="0051497D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72185"/>
    <w:rsid w:val="009843CB"/>
    <w:rsid w:val="009A3972"/>
    <w:rsid w:val="009A4386"/>
    <w:rsid w:val="009D246D"/>
    <w:rsid w:val="009D3FAA"/>
    <w:rsid w:val="00A03EEF"/>
    <w:rsid w:val="00A11709"/>
    <w:rsid w:val="00A370A0"/>
    <w:rsid w:val="00A44EF1"/>
    <w:rsid w:val="00A7512D"/>
    <w:rsid w:val="00A8601B"/>
    <w:rsid w:val="00AA1C81"/>
    <w:rsid w:val="00AA6A41"/>
    <w:rsid w:val="00AD0874"/>
    <w:rsid w:val="00AD2EF6"/>
    <w:rsid w:val="00B54707"/>
    <w:rsid w:val="00B71674"/>
    <w:rsid w:val="00B852B1"/>
    <w:rsid w:val="00BA1A89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513EAD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1C7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122f099a-9fd6-4b9d-b1df-a2554843eed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c924f272-26ac-44c0-9f5a-1b8d12e712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122f099a-9fd6-4b9d-b1df-a2554843eedd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e-sfera.hr/dodatni-digitalni-sadrzaji/122f099a-9fd6-4b9d-b1df-a2554843eed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122f099a-9fd6-4b9d-b1df-a2554843eedd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17</cp:revision>
  <dcterms:created xsi:type="dcterms:W3CDTF">2020-09-11T12:53:00Z</dcterms:created>
  <dcterms:modified xsi:type="dcterms:W3CDTF">2021-11-02T08:18:00Z</dcterms:modified>
</cp:coreProperties>
</file>